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DDD" w:rsidRPr="00E55DDD" w:rsidRDefault="00E55DDD" w:rsidP="00D941A2">
      <w:pPr>
        <w:pStyle w:val="PlainText"/>
        <w:spacing w:before="120" w:line="360" w:lineRule="auto"/>
        <w:ind w:left="0"/>
        <w:jc w:val="center"/>
        <w:rPr>
          <w:rFonts w:ascii="Tahoma" w:hAnsi="Tahoma" w:cs="Tahoma"/>
          <w:b/>
          <w:noProof/>
          <w:sz w:val="24"/>
          <w:szCs w:val="24"/>
          <w:lang w:val="en-US"/>
        </w:rPr>
      </w:pPr>
      <w:r w:rsidRPr="00E55DDD">
        <w:rPr>
          <w:rFonts w:ascii="Tahoma" w:hAnsi="Tahoma" w:cs="Tahoma"/>
          <w:b/>
          <w:noProof/>
          <w:sz w:val="24"/>
          <w:szCs w:val="24"/>
          <w:lang w:val="en-US"/>
        </w:rPr>
        <w:t>PEMBATALAN PERDA BERMASALAHAN TAHUN 2016</w:t>
      </w:r>
    </w:p>
    <w:p w:rsidR="00E55DDD" w:rsidRDefault="00E55DDD" w:rsidP="00A27803">
      <w:pPr>
        <w:pStyle w:val="PlainText"/>
        <w:spacing w:before="120" w:line="360" w:lineRule="auto"/>
        <w:ind w:left="810" w:firstLine="720"/>
        <w:rPr>
          <w:rFonts w:ascii="Tahoma" w:hAnsi="Tahoma" w:cs="Tahoma"/>
          <w:noProof/>
          <w:sz w:val="24"/>
          <w:szCs w:val="24"/>
          <w:lang w:val="en-US"/>
        </w:rPr>
      </w:pPr>
    </w:p>
    <w:p w:rsidR="00A27803" w:rsidRPr="00BB2FF1" w:rsidRDefault="00A27803" w:rsidP="00E55DDD">
      <w:pPr>
        <w:pStyle w:val="PlainText"/>
        <w:spacing w:before="120" w:line="360" w:lineRule="auto"/>
        <w:ind w:left="0" w:firstLine="720"/>
        <w:rPr>
          <w:rFonts w:ascii="Tahoma" w:hAnsi="Tahoma" w:cs="Tahoma"/>
          <w:noProof/>
          <w:sz w:val="24"/>
          <w:szCs w:val="24"/>
          <w:lang w:val="en-US"/>
        </w:rPr>
      </w:pPr>
      <w:r w:rsidRPr="00BB2FF1">
        <w:rPr>
          <w:rFonts w:ascii="Tahoma" w:hAnsi="Tahoma" w:cs="Tahoma"/>
          <w:noProof/>
          <w:sz w:val="24"/>
          <w:szCs w:val="24"/>
          <w:lang w:val="en-US"/>
        </w:rPr>
        <w:t xml:space="preserve">Daerah sebagai satu kesatuan masyarakat hukum yang mempunyai otonomi berwenang mengatur dan mengurus Daerahnya sesuai aspirasi dan kepentingan masyarakatnya sepanjang tidak bertentangan dengan tatanan hukum nasional dan kepentingan umum. Dalam rangka memberikan ruang yang lebih luas kepada Daerah untuk mengatur dan mengurus  kehidupan warganya maka Pemerintah Pusat dalam membentuk kebijakan harus memperhatikan kearifan lokal dan sebaliknya Daerah ketika membentuk kebijakan Daerah baik dalam bentuk Perda maupun kebijakan lainnya hendaknya juga memperhatikan kepentingan nasional. Dengan demikian akan tercipta keseimbangan antara kepentingan nasional yang sinergis dan tetap memperhatikan kondisi, kekhasan, dan kearifan lokal dalam penyelenggaraan pemerintahan secara keseluruhan. </w:t>
      </w:r>
    </w:p>
    <w:p w:rsidR="00A27803" w:rsidRPr="00BA04A0" w:rsidRDefault="00A27803" w:rsidP="00E55DDD">
      <w:pPr>
        <w:pStyle w:val="PlainText"/>
        <w:spacing w:before="120" w:line="360" w:lineRule="auto"/>
        <w:ind w:left="0" w:firstLine="720"/>
        <w:rPr>
          <w:rFonts w:ascii="Tahoma" w:hAnsi="Tahoma" w:cs="Tahoma"/>
          <w:noProof/>
          <w:sz w:val="24"/>
          <w:szCs w:val="24"/>
          <w:lang w:val="en-US"/>
        </w:rPr>
      </w:pPr>
      <w:r w:rsidRPr="00BB2FF1">
        <w:rPr>
          <w:rFonts w:ascii="Tahoma" w:hAnsi="Tahoma" w:cs="Tahoma"/>
          <w:noProof/>
          <w:sz w:val="24"/>
          <w:szCs w:val="24"/>
          <w:lang w:val="en-US"/>
        </w:rPr>
        <w:t xml:space="preserve"> </w:t>
      </w:r>
      <w:r w:rsidRPr="00BA04A0">
        <w:rPr>
          <w:rFonts w:ascii="Tahoma" w:hAnsi="Tahoma" w:cs="Tahoma"/>
          <w:noProof/>
          <w:sz w:val="24"/>
          <w:szCs w:val="24"/>
          <w:lang w:val="en-US"/>
        </w:rPr>
        <w:t>Pembangun perspektif  hukum yang baik bermuara dari hulu sampai hilir, konsepnya</w:t>
      </w:r>
      <w:r>
        <w:rPr>
          <w:rFonts w:ascii="Tahoma" w:hAnsi="Tahoma" w:cs="Tahoma"/>
          <w:noProof/>
          <w:sz w:val="24"/>
          <w:szCs w:val="24"/>
          <w:lang w:val="en-US"/>
        </w:rPr>
        <w:t xml:space="preserve"> adalah seluruh Perda atau </w:t>
      </w:r>
      <w:r w:rsidRPr="00BA04A0">
        <w:rPr>
          <w:rFonts w:ascii="Tahoma" w:hAnsi="Tahoma" w:cs="Tahoma"/>
          <w:noProof/>
          <w:sz w:val="24"/>
          <w:szCs w:val="24"/>
          <w:lang w:val="en-US"/>
        </w:rPr>
        <w:t>Perkada harus sesuai dengan peraturan perundang-undangan yang berlaku di Negara Kesatuan Republik Indonesia, untuk itu perlu persamaan persepsi dan komitmen dalam membangun visi dan misi pembangunan hukum dalam kerangka politik pembangunan hukum nasional.</w:t>
      </w:r>
      <w:r>
        <w:rPr>
          <w:rFonts w:ascii="Tahoma" w:hAnsi="Tahoma" w:cs="Tahoma"/>
          <w:noProof/>
          <w:sz w:val="24"/>
          <w:szCs w:val="24"/>
          <w:lang w:val="en-US"/>
        </w:rPr>
        <w:t xml:space="preserve"> Pada konteks pembinaan dan p</w:t>
      </w:r>
      <w:r w:rsidRPr="00BA04A0">
        <w:rPr>
          <w:rFonts w:ascii="Tahoma" w:hAnsi="Tahoma" w:cs="Tahoma"/>
          <w:noProof/>
          <w:sz w:val="24"/>
          <w:szCs w:val="24"/>
          <w:lang w:val="en-US"/>
        </w:rPr>
        <w:t xml:space="preserve">engawasan Kementerian Dalam Negeri terhadap Perda ataupun Perkada yang dibuat oleh pemerintah daerah, dilaksanakan agar pelaksanaan otonomi daerah tetap dalam kerangka Negara Kesatuan Republik Indonesia. </w:t>
      </w:r>
      <w:r>
        <w:rPr>
          <w:rFonts w:ascii="Tahoma" w:hAnsi="Tahoma" w:cs="Tahoma"/>
          <w:noProof/>
          <w:sz w:val="24"/>
          <w:szCs w:val="24"/>
          <w:lang w:val="en-US"/>
        </w:rPr>
        <w:t xml:space="preserve">Fasilitasi </w:t>
      </w:r>
      <w:r w:rsidRPr="00BA04A0">
        <w:rPr>
          <w:rFonts w:ascii="Tahoma" w:hAnsi="Tahoma" w:cs="Tahoma"/>
          <w:noProof/>
          <w:sz w:val="24"/>
          <w:szCs w:val="24"/>
          <w:lang w:val="en-US"/>
        </w:rPr>
        <w:t>melalui mekanisme asistensi terhadap penyusunan produk hukum daerah</w:t>
      </w:r>
      <w:r>
        <w:rPr>
          <w:rFonts w:ascii="Tahoma" w:hAnsi="Tahoma" w:cs="Tahoma"/>
          <w:noProof/>
          <w:sz w:val="24"/>
          <w:szCs w:val="24"/>
          <w:lang w:val="en-US"/>
        </w:rPr>
        <w:t>,</w:t>
      </w:r>
      <w:r w:rsidRPr="00BA04A0">
        <w:rPr>
          <w:rFonts w:ascii="Tahoma" w:hAnsi="Tahoma" w:cs="Tahoma"/>
          <w:noProof/>
          <w:sz w:val="24"/>
          <w:szCs w:val="24"/>
          <w:lang w:val="en-US"/>
        </w:rPr>
        <w:t xml:space="preserve"> </w:t>
      </w:r>
      <w:r>
        <w:rPr>
          <w:rFonts w:ascii="Tahoma" w:hAnsi="Tahoma" w:cs="Tahoma"/>
          <w:noProof/>
          <w:sz w:val="24"/>
          <w:szCs w:val="24"/>
          <w:lang w:val="en-US"/>
        </w:rPr>
        <w:t xml:space="preserve">memiliki </w:t>
      </w:r>
      <w:r w:rsidRPr="00BA04A0">
        <w:rPr>
          <w:rFonts w:ascii="Tahoma" w:hAnsi="Tahoma" w:cs="Tahoma"/>
          <w:noProof/>
          <w:sz w:val="24"/>
          <w:szCs w:val="24"/>
          <w:lang w:val="en-US"/>
        </w:rPr>
        <w:t>peran sangat penting agar produk-produk yang dihasilkan oleh daerah sesuai dengan pe</w:t>
      </w:r>
      <w:r>
        <w:rPr>
          <w:rFonts w:ascii="Tahoma" w:hAnsi="Tahoma" w:cs="Tahoma"/>
          <w:noProof/>
          <w:sz w:val="24"/>
          <w:szCs w:val="24"/>
          <w:lang w:val="en-US"/>
        </w:rPr>
        <w:t>raturan perundang-undangan. Sebagai tolo</w:t>
      </w:r>
      <w:r w:rsidRPr="00BA04A0">
        <w:rPr>
          <w:rFonts w:ascii="Tahoma" w:hAnsi="Tahoma" w:cs="Tahoma"/>
          <w:noProof/>
          <w:sz w:val="24"/>
          <w:szCs w:val="24"/>
          <w:lang w:val="en-US"/>
        </w:rPr>
        <w:t xml:space="preserve">k ukur di dalam pembentukan produk hukum daerah yang baik </w:t>
      </w:r>
      <w:r>
        <w:rPr>
          <w:rFonts w:ascii="Tahoma" w:hAnsi="Tahoma" w:cs="Tahoma"/>
          <w:noProof/>
          <w:sz w:val="24"/>
          <w:szCs w:val="24"/>
          <w:lang w:val="en-US"/>
        </w:rPr>
        <w:t xml:space="preserve">apabila tidak </w:t>
      </w:r>
      <w:r w:rsidRPr="00BA04A0">
        <w:rPr>
          <w:rFonts w:ascii="Tahoma" w:hAnsi="Tahoma" w:cs="Tahoma"/>
          <w:noProof/>
          <w:sz w:val="24"/>
          <w:szCs w:val="24"/>
          <w:lang w:val="en-US"/>
        </w:rPr>
        <w:t xml:space="preserve">bertentangan dengan peraturan perundang-undangan yang lebih tinggi, kepentingan umum dan/atau kesusilaan, aspiratif dan komplementatif. </w:t>
      </w:r>
      <w:r>
        <w:rPr>
          <w:rFonts w:ascii="Tahoma" w:hAnsi="Tahoma" w:cs="Tahoma"/>
          <w:noProof/>
          <w:sz w:val="24"/>
          <w:szCs w:val="24"/>
          <w:lang w:val="en-US"/>
        </w:rPr>
        <w:t xml:space="preserve">Meskipun demikian, </w:t>
      </w:r>
      <w:r w:rsidRPr="00BA04A0">
        <w:rPr>
          <w:rFonts w:ascii="Tahoma" w:hAnsi="Tahoma" w:cs="Tahoma"/>
          <w:noProof/>
          <w:sz w:val="24"/>
          <w:szCs w:val="24"/>
          <w:lang w:val="en-US"/>
        </w:rPr>
        <w:t xml:space="preserve">dalam prakteknya masih </w:t>
      </w:r>
      <w:r>
        <w:rPr>
          <w:rFonts w:ascii="Tahoma" w:hAnsi="Tahoma" w:cs="Tahoma"/>
          <w:noProof/>
          <w:sz w:val="24"/>
          <w:szCs w:val="24"/>
          <w:lang w:val="en-US"/>
        </w:rPr>
        <w:t xml:space="preserve">saja </w:t>
      </w:r>
      <w:r w:rsidRPr="00BA04A0">
        <w:rPr>
          <w:rFonts w:ascii="Tahoma" w:hAnsi="Tahoma" w:cs="Tahoma"/>
          <w:noProof/>
          <w:sz w:val="24"/>
          <w:szCs w:val="24"/>
          <w:lang w:val="en-US"/>
        </w:rPr>
        <w:t xml:space="preserve">terjadi </w:t>
      </w:r>
      <w:r>
        <w:rPr>
          <w:rFonts w:ascii="Tahoma" w:hAnsi="Tahoma" w:cs="Tahoma"/>
          <w:noProof/>
          <w:sz w:val="24"/>
          <w:szCs w:val="24"/>
          <w:lang w:val="en-US"/>
        </w:rPr>
        <w:t xml:space="preserve">permasalahan dalam pembentukan produk hukum di beberapa daerah, </w:t>
      </w:r>
      <w:r w:rsidRPr="00BA04A0">
        <w:rPr>
          <w:rFonts w:ascii="Tahoma" w:hAnsi="Tahoma" w:cs="Tahoma"/>
          <w:noProof/>
          <w:sz w:val="24"/>
          <w:szCs w:val="24"/>
          <w:lang w:val="en-US"/>
        </w:rPr>
        <w:t xml:space="preserve">tatkala </w:t>
      </w:r>
      <w:r>
        <w:rPr>
          <w:rFonts w:ascii="Tahoma" w:hAnsi="Tahoma" w:cs="Tahoma"/>
          <w:noProof/>
          <w:sz w:val="24"/>
          <w:szCs w:val="24"/>
          <w:lang w:val="en-US"/>
        </w:rPr>
        <w:t xml:space="preserve">dalam proses  penyusunan, pembahasan, dan penetapan rancangan Perda atau Perkada yang </w:t>
      </w:r>
      <w:r w:rsidRPr="00BA04A0">
        <w:rPr>
          <w:rFonts w:ascii="Tahoma" w:hAnsi="Tahoma" w:cs="Tahoma"/>
          <w:noProof/>
          <w:sz w:val="24"/>
          <w:szCs w:val="24"/>
          <w:lang w:val="en-US"/>
        </w:rPr>
        <w:t xml:space="preserve">dihasilkan belum mencerminkan </w:t>
      </w:r>
      <w:r w:rsidRPr="00BA04A0">
        <w:rPr>
          <w:rFonts w:ascii="Tahoma" w:hAnsi="Tahoma" w:cs="Tahoma"/>
          <w:noProof/>
          <w:sz w:val="24"/>
          <w:szCs w:val="24"/>
          <w:lang w:val="en-US"/>
        </w:rPr>
        <w:lastRenderedPageBreak/>
        <w:t>perspektif hukum yang jelas</w:t>
      </w:r>
      <w:r>
        <w:rPr>
          <w:rFonts w:ascii="Tahoma" w:hAnsi="Tahoma" w:cs="Tahoma"/>
          <w:noProof/>
          <w:sz w:val="24"/>
          <w:szCs w:val="24"/>
          <w:lang w:val="en-US"/>
        </w:rPr>
        <w:t>,</w:t>
      </w:r>
      <w:r w:rsidRPr="00BA04A0">
        <w:rPr>
          <w:rFonts w:ascii="Tahoma" w:hAnsi="Tahoma" w:cs="Tahoma"/>
          <w:noProof/>
          <w:sz w:val="24"/>
          <w:szCs w:val="24"/>
          <w:lang w:val="en-US"/>
        </w:rPr>
        <w:t xml:space="preserve"> baik terkait dengan kewenangan</w:t>
      </w:r>
      <w:r>
        <w:rPr>
          <w:rFonts w:ascii="Tahoma" w:hAnsi="Tahoma" w:cs="Tahoma"/>
          <w:noProof/>
          <w:sz w:val="24"/>
          <w:szCs w:val="24"/>
          <w:lang w:val="en-US"/>
        </w:rPr>
        <w:t>,</w:t>
      </w:r>
      <w:r w:rsidRPr="00BA04A0">
        <w:rPr>
          <w:rFonts w:ascii="Tahoma" w:hAnsi="Tahoma" w:cs="Tahoma"/>
          <w:noProof/>
          <w:sz w:val="24"/>
          <w:szCs w:val="24"/>
          <w:lang w:val="en-US"/>
        </w:rPr>
        <w:t xml:space="preserve"> </w:t>
      </w:r>
      <w:r>
        <w:rPr>
          <w:rFonts w:ascii="Tahoma" w:hAnsi="Tahoma" w:cs="Tahoma"/>
          <w:noProof/>
          <w:sz w:val="24"/>
          <w:szCs w:val="24"/>
          <w:lang w:val="en-US"/>
        </w:rPr>
        <w:t xml:space="preserve">prosedur dan substansi Perda dan </w:t>
      </w:r>
      <w:r w:rsidRPr="00BA04A0">
        <w:rPr>
          <w:rFonts w:ascii="Tahoma" w:hAnsi="Tahoma" w:cs="Tahoma"/>
          <w:noProof/>
          <w:sz w:val="24"/>
          <w:szCs w:val="24"/>
          <w:lang w:val="en-US"/>
        </w:rPr>
        <w:t>Perkada.</w:t>
      </w:r>
    </w:p>
    <w:p w:rsidR="00A27803" w:rsidRDefault="00A27803" w:rsidP="00E55DDD">
      <w:pPr>
        <w:pStyle w:val="PlainText"/>
        <w:spacing w:before="120" w:line="360" w:lineRule="auto"/>
        <w:ind w:left="0" w:firstLine="720"/>
        <w:rPr>
          <w:rFonts w:ascii="Tahoma" w:hAnsi="Tahoma" w:cs="Tahoma"/>
          <w:noProof/>
          <w:sz w:val="24"/>
          <w:szCs w:val="24"/>
          <w:lang w:val="en-US"/>
        </w:rPr>
      </w:pPr>
      <w:r w:rsidRPr="00BA04A0">
        <w:rPr>
          <w:rFonts w:ascii="Tahoma" w:hAnsi="Tahoma" w:cs="Tahoma"/>
          <w:noProof/>
          <w:sz w:val="24"/>
          <w:szCs w:val="24"/>
          <w:lang w:val="en-US"/>
        </w:rPr>
        <w:t>Pengawasan represif menjadi konsep hukum yang menunjuk fungsi dan wewenang untuk membatalkan produk-produk</w:t>
      </w:r>
      <w:r>
        <w:rPr>
          <w:rFonts w:ascii="Tahoma" w:hAnsi="Tahoma" w:cs="Tahoma"/>
          <w:noProof/>
          <w:sz w:val="24"/>
          <w:szCs w:val="24"/>
          <w:lang w:val="en-US"/>
        </w:rPr>
        <w:t xml:space="preserve"> hukum baik Perda dan P</w:t>
      </w:r>
      <w:r w:rsidRPr="00BA04A0">
        <w:rPr>
          <w:rFonts w:ascii="Tahoma" w:hAnsi="Tahoma" w:cs="Tahoma"/>
          <w:noProof/>
          <w:sz w:val="24"/>
          <w:szCs w:val="24"/>
          <w:lang w:val="en-US"/>
        </w:rPr>
        <w:t xml:space="preserve">erkada  apabila </w:t>
      </w:r>
      <w:r>
        <w:rPr>
          <w:rFonts w:ascii="Tahoma" w:hAnsi="Tahoma" w:cs="Tahoma"/>
          <w:noProof/>
          <w:sz w:val="24"/>
          <w:szCs w:val="24"/>
          <w:lang w:val="en-US"/>
        </w:rPr>
        <w:t>P</w:t>
      </w:r>
      <w:r w:rsidRPr="00BA04A0">
        <w:rPr>
          <w:rFonts w:ascii="Tahoma" w:hAnsi="Tahoma" w:cs="Tahoma"/>
          <w:noProof/>
          <w:sz w:val="24"/>
          <w:szCs w:val="24"/>
          <w:lang w:val="en-US"/>
        </w:rPr>
        <w:t xml:space="preserve">erda </w:t>
      </w:r>
      <w:r>
        <w:rPr>
          <w:rFonts w:ascii="Tahoma" w:hAnsi="Tahoma" w:cs="Tahoma"/>
          <w:noProof/>
          <w:sz w:val="24"/>
          <w:szCs w:val="24"/>
          <w:lang w:val="en-US"/>
        </w:rPr>
        <w:t xml:space="preserve">dan Perkada </w:t>
      </w:r>
      <w:r w:rsidRPr="00BA04A0">
        <w:rPr>
          <w:rFonts w:ascii="Tahoma" w:hAnsi="Tahoma" w:cs="Tahoma"/>
          <w:noProof/>
          <w:sz w:val="24"/>
          <w:szCs w:val="24"/>
          <w:lang w:val="en-US"/>
        </w:rPr>
        <w:t>tersebut dinilai bertentangan dengan peraturan perundang-undangan yang lebih ting</w:t>
      </w:r>
      <w:r>
        <w:rPr>
          <w:rFonts w:ascii="Tahoma" w:hAnsi="Tahoma" w:cs="Tahoma"/>
          <w:noProof/>
          <w:sz w:val="24"/>
          <w:szCs w:val="24"/>
          <w:lang w:val="en-US"/>
        </w:rPr>
        <w:t>gi, kepentingan umum, dan/atau kesusilaan. Terhadap Perda dan P</w:t>
      </w:r>
      <w:r w:rsidRPr="00BA04A0">
        <w:rPr>
          <w:rFonts w:ascii="Tahoma" w:hAnsi="Tahoma" w:cs="Tahoma"/>
          <w:noProof/>
          <w:sz w:val="24"/>
          <w:szCs w:val="24"/>
          <w:lang w:val="en-US"/>
        </w:rPr>
        <w:t>erkada tersebut  perlu dilakukan asistensi agar kebijakan-kebijakan yang dibuat oleh pemerintah daerah tidak bertentangan dengan perundang-undangan yang lebih ting</w:t>
      </w:r>
      <w:r>
        <w:rPr>
          <w:rFonts w:ascii="Tahoma" w:hAnsi="Tahoma" w:cs="Tahoma"/>
          <w:noProof/>
          <w:sz w:val="24"/>
          <w:szCs w:val="24"/>
          <w:lang w:val="en-US"/>
        </w:rPr>
        <w:t>gi, kepentingan umum, dan/atau k</w:t>
      </w:r>
      <w:r w:rsidRPr="00BA04A0">
        <w:rPr>
          <w:rFonts w:ascii="Tahoma" w:hAnsi="Tahoma" w:cs="Tahoma"/>
          <w:noProof/>
          <w:sz w:val="24"/>
          <w:szCs w:val="24"/>
          <w:lang w:val="en-US"/>
        </w:rPr>
        <w:t>esusilaan.</w:t>
      </w:r>
      <w:r>
        <w:rPr>
          <w:rFonts w:ascii="Tahoma" w:hAnsi="Tahoma" w:cs="Tahoma"/>
          <w:noProof/>
          <w:sz w:val="24"/>
          <w:szCs w:val="24"/>
          <w:lang w:val="en-US"/>
        </w:rPr>
        <w:t xml:space="preserve"> Kewenangan pemerintah dalam p</w:t>
      </w:r>
      <w:r w:rsidRPr="00BA04A0">
        <w:rPr>
          <w:rFonts w:ascii="Tahoma" w:hAnsi="Tahoma" w:cs="Tahoma"/>
          <w:noProof/>
          <w:sz w:val="24"/>
          <w:szCs w:val="24"/>
          <w:lang w:val="en-US"/>
        </w:rPr>
        <w:t xml:space="preserve">engujian </w:t>
      </w:r>
      <w:r>
        <w:rPr>
          <w:rFonts w:ascii="Tahoma" w:hAnsi="Tahoma" w:cs="Tahoma"/>
          <w:noProof/>
          <w:sz w:val="24"/>
          <w:szCs w:val="24"/>
          <w:lang w:val="en-US"/>
        </w:rPr>
        <w:t xml:space="preserve">Perda dan Perkada tersebut  merupakan ranah pemerintah atau lebih dikenal dengan istilah </w:t>
      </w:r>
      <w:r w:rsidRPr="00B86719">
        <w:rPr>
          <w:rFonts w:ascii="Tahoma" w:hAnsi="Tahoma" w:cs="Tahoma"/>
          <w:i/>
          <w:noProof/>
          <w:sz w:val="24"/>
          <w:szCs w:val="24"/>
          <w:lang w:val="en-US"/>
        </w:rPr>
        <w:t>executive review</w:t>
      </w:r>
      <w:r>
        <w:rPr>
          <w:rFonts w:ascii="Tahoma" w:hAnsi="Tahoma" w:cs="Tahoma"/>
          <w:noProof/>
          <w:sz w:val="24"/>
          <w:szCs w:val="24"/>
          <w:lang w:val="en-US"/>
        </w:rPr>
        <w:t xml:space="preserve">, sehingga </w:t>
      </w:r>
      <w:r w:rsidRPr="00BA04A0">
        <w:rPr>
          <w:rFonts w:ascii="Tahoma" w:hAnsi="Tahoma" w:cs="Tahoma"/>
          <w:noProof/>
          <w:sz w:val="24"/>
          <w:szCs w:val="24"/>
          <w:lang w:val="en-US"/>
        </w:rPr>
        <w:t xml:space="preserve">apabila bertentangan maka berlanjut </w:t>
      </w:r>
      <w:r>
        <w:rPr>
          <w:rFonts w:ascii="Tahoma" w:hAnsi="Tahoma" w:cs="Tahoma"/>
          <w:noProof/>
          <w:sz w:val="24"/>
          <w:szCs w:val="24"/>
          <w:lang w:val="en-US"/>
        </w:rPr>
        <w:t xml:space="preserve">pada mekanisme pembatalan Perda atau Perkada, </w:t>
      </w:r>
      <w:r w:rsidRPr="00BA04A0">
        <w:rPr>
          <w:rFonts w:ascii="Tahoma" w:hAnsi="Tahoma" w:cs="Tahoma"/>
          <w:noProof/>
          <w:sz w:val="24"/>
          <w:szCs w:val="24"/>
          <w:lang w:val="en-US"/>
        </w:rPr>
        <w:t xml:space="preserve"> namun untuk menghindari terjadinya kesewenang-wenangan dalam pembatalan Perda, maka Pemerintah Daerah </w:t>
      </w:r>
      <w:r>
        <w:rPr>
          <w:rFonts w:ascii="Tahoma" w:hAnsi="Tahoma" w:cs="Tahoma"/>
          <w:noProof/>
          <w:sz w:val="24"/>
          <w:szCs w:val="24"/>
          <w:lang w:val="en-US"/>
        </w:rPr>
        <w:t>Provinsi</w:t>
      </w:r>
      <w:r w:rsidRPr="00BA04A0">
        <w:rPr>
          <w:rFonts w:ascii="Tahoma" w:hAnsi="Tahoma" w:cs="Tahoma"/>
          <w:noProof/>
          <w:sz w:val="24"/>
          <w:szCs w:val="24"/>
          <w:lang w:val="en-US"/>
        </w:rPr>
        <w:t xml:space="preserve"> dapat mengajukan keberatan pembatalan Perda </w:t>
      </w:r>
      <w:r>
        <w:rPr>
          <w:rFonts w:ascii="Tahoma" w:hAnsi="Tahoma" w:cs="Tahoma"/>
          <w:noProof/>
          <w:sz w:val="24"/>
          <w:szCs w:val="24"/>
          <w:lang w:val="en-US"/>
        </w:rPr>
        <w:t>Provinsi</w:t>
      </w:r>
      <w:r w:rsidRPr="00BA04A0">
        <w:rPr>
          <w:rFonts w:ascii="Tahoma" w:hAnsi="Tahoma" w:cs="Tahoma"/>
          <w:noProof/>
          <w:sz w:val="24"/>
          <w:szCs w:val="24"/>
          <w:lang w:val="en-US"/>
        </w:rPr>
        <w:t xml:space="preserve"> yang dilakukan oleh Menteri kepada Presiden, sedangkan Pemerintah Daerah Kabupaten/Kota dapat mengajukan keberatan pembatalan Perda Kabupaten/Kota yang dilakukan oleh Gubernur kepada Menteri, dari sisi penyelenggaraan Pemerintahan Daerah, keputusan yang diambil oleh Presiden dan Menteri Dalam Negeri dianggap final.</w:t>
      </w:r>
      <w:r>
        <w:rPr>
          <w:rFonts w:ascii="Tahoma" w:hAnsi="Tahoma" w:cs="Tahoma"/>
          <w:noProof/>
          <w:sz w:val="24"/>
          <w:szCs w:val="24"/>
          <w:lang w:val="en-US"/>
        </w:rPr>
        <w:t xml:space="preserve"> </w:t>
      </w:r>
    </w:p>
    <w:p w:rsidR="00A27803" w:rsidRPr="00A27803" w:rsidRDefault="00A27803" w:rsidP="00E55DDD">
      <w:pPr>
        <w:pStyle w:val="PlainText"/>
        <w:spacing w:before="120" w:line="360" w:lineRule="auto"/>
        <w:ind w:left="0" w:firstLine="720"/>
        <w:rPr>
          <w:rFonts w:ascii="Tahoma" w:hAnsi="Tahoma" w:cs="Tahoma"/>
          <w:noProof/>
          <w:sz w:val="24"/>
          <w:szCs w:val="24"/>
          <w:lang w:val="en-US"/>
        </w:rPr>
      </w:pPr>
      <w:r>
        <w:rPr>
          <w:rFonts w:ascii="Tahoma" w:hAnsi="Tahoma" w:cs="Tahoma"/>
          <w:noProof/>
          <w:sz w:val="24"/>
          <w:szCs w:val="24"/>
          <w:lang w:val="en-US"/>
        </w:rPr>
        <w:t xml:space="preserve">Pada tahun 2016 </w:t>
      </w:r>
      <w:proofErr w:type="spellStart"/>
      <w:r w:rsidRPr="000D1011">
        <w:rPr>
          <w:rFonts w:ascii="Tahoma" w:hAnsi="Tahoma" w:cs="Tahoma"/>
          <w:sz w:val="24"/>
          <w:szCs w:val="24"/>
        </w:rPr>
        <w:t>Kementerian</w:t>
      </w:r>
      <w:proofErr w:type="spellEnd"/>
      <w:r w:rsidRPr="000D1011">
        <w:rPr>
          <w:rFonts w:ascii="Tahoma" w:hAnsi="Tahoma" w:cs="Tahoma"/>
          <w:sz w:val="24"/>
          <w:szCs w:val="24"/>
        </w:rPr>
        <w:t xml:space="preserve"> </w:t>
      </w:r>
      <w:proofErr w:type="spellStart"/>
      <w:r w:rsidRPr="000D1011">
        <w:rPr>
          <w:rFonts w:ascii="Tahoma" w:hAnsi="Tahoma" w:cs="Tahoma"/>
          <w:sz w:val="24"/>
          <w:szCs w:val="24"/>
        </w:rPr>
        <w:t>Dalam</w:t>
      </w:r>
      <w:proofErr w:type="spellEnd"/>
      <w:r w:rsidRPr="000D1011">
        <w:rPr>
          <w:rFonts w:ascii="Tahoma" w:hAnsi="Tahoma" w:cs="Tahoma"/>
          <w:sz w:val="24"/>
          <w:szCs w:val="24"/>
        </w:rPr>
        <w:t xml:space="preserve"> </w:t>
      </w:r>
      <w:proofErr w:type="spellStart"/>
      <w:r w:rsidRPr="000D1011">
        <w:rPr>
          <w:rFonts w:ascii="Tahoma" w:hAnsi="Tahoma" w:cs="Tahoma"/>
          <w:sz w:val="24"/>
          <w:szCs w:val="24"/>
        </w:rPr>
        <w:t>Negeri</w:t>
      </w:r>
      <w:proofErr w:type="spellEnd"/>
      <w:r w:rsidRPr="000D1011">
        <w:rPr>
          <w:rFonts w:ascii="Tahoma" w:hAnsi="Tahoma" w:cs="Tahoma"/>
          <w:sz w:val="24"/>
          <w:szCs w:val="24"/>
        </w:rPr>
        <w:t xml:space="preserve"> </w:t>
      </w:r>
      <w:proofErr w:type="spellStart"/>
      <w:r w:rsidRPr="000D1011">
        <w:rPr>
          <w:rFonts w:ascii="Tahoma" w:hAnsi="Tahoma" w:cs="Tahoma"/>
          <w:sz w:val="24"/>
          <w:szCs w:val="24"/>
        </w:rPr>
        <w:t>telah</w:t>
      </w:r>
      <w:proofErr w:type="spellEnd"/>
      <w:r w:rsidRPr="000D1011">
        <w:rPr>
          <w:rFonts w:ascii="Tahoma" w:hAnsi="Tahoma" w:cs="Tahoma"/>
          <w:sz w:val="24"/>
          <w:szCs w:val="24"/>
        </w:rPr>
        <w:t xml:space="preserve"> menindaklanjuti dengan membatalkan 3.032 dengan rincian: </w:t>
      </w:r>
    </w:p>
    <w:p w:rsidR="00A27803" w:rsidRPr="000D1011" w:rsidRDefault="00A27803" w:rsidP="00E55DDD">
      <w:pPr>
        <w:numPr>
          <w:ilvl w:val="0"/>
          <w:numId w:val="1"/>
        </w:numPr>
        <w:tabs>
          <w:tab w:val="left" w:pos="1276"/>
        </w:tabs>
        <w:spacing w:before="120" w:after="0"/>
        <w:ind w:left="466" w:hanging="425"/>
        <w:jc w:val="both"/>
        <w:rPr>
          <w:rFonts w:ascii="Tahoma" w:hAnsi="Tahoma" w:cs="Tahoma"/>
          <w:sz w:val="24"/>
          <w:szCs w:val="24"/>
        </w:rPr>
      </w:pPr>
      <w:r w:rsidRPr="000D1011">
        <w:rPr>
          <w:rFonts w:ascii="Tahoma" w:hAnsi="Tahoma" w:cs="Tahoma"/>
          <w:sz w:val="24"/>
          <w:szCs w:val="24"/>
        </w:rPr>
        <w:t>1.765 Perda/Perkada dibatalkan oleh Menteri Dalam Negeri;</w:t>
      </w:r>
    </w:p>
    <w:p w:rsidR="00A27803" w:rsidRPr="000D1011" w:rsidRDefault="00A27803" w:rsidP="00E55DDD">
      <w:pPr>
        <w:numPr>
          <w:ilvl w:val="0"/>
          <w:numId w:val="1"/>
        </w:numPr>
        <w:tabs>
          <w:tab w:val="left" w:pos="1276"/>
        </w:tabs>
        <w:spacing w:before="120" w:after="0"/>
        <w:ind w:left="466" w:hanging="425"/>
        <w:jc w:val="both"/>
        <w:rPr>
          <w:rFonts w:ascii="Tahoma" w:hAnsi="Tahoma" w:cs="Tahoma"/>
          <w:sz w:val="24"/>
          <w:szCs w:val="24"/>
        </w:rPr>
      </w:pPr>
      <w:r w:rsidRPr="000D1011">
        <w:rPr>
          <w:rFonts w:ascii="Tahoma" w:hAnsi="Tahoma" w:cs="Tahoma"/>
          <w:sz w:val="24"/>
          <w:szCs w:val="24"/>
        </w:rPr>
        <w:t>1.267 Perda/perkada dibatalkan oleh Gubernur;</w:t>
      </w:r>
    </w:p>
    <w:p w:rsidR="00A27803" w:rsidRPr="000D1011" w:rsidRDefault="00A27803" w:rsidP="00E55DDD">
      <w:pPr>
        <w:spacing w:before="120" w:after="0"/>
        <w:ind w:left="41"/>
        <w:jc w:val="both"/>
        <w:rPr>
          <w:rFonts w:ascii="Tahoma" w:hAnsi="Tahoma" w:cs="Tahoma"/>
          <w:sz w:val="24"/>
          <w:szCs w:val="24"/>
        </w:rPr>
      </w:pPr>
      <w:r w:rsidRPr="000D1011">
        <w:rPr>
          <w:rFonts w:ascii="Tahoma" w:hAnsi="Tahoma" w:cs="Tahoma"/>
          <w:sz w:val="24"/>
          <w:szCs w:val="24"/>
        </w:rPr>
        <w:t>Selain itu terdapat 111 Permendagri yang dibatalkan sehingga jumlah total 3.143 peraturan.</w:t>
      </w:r>
    </w:p>
    <w:p w:rsidR="00A27803" w:rsidRPr="000D1011" w:rsidRDefault="00A27803" w:rsidP="00E55DDD">
      <w:pPr>
        <w:spacing w:before="120" w:after="0"/>
        <w:ind w:left="41"/>
        <w:jc w:val="both"/>
        <w:rPr>
          <w:rFonts w:ascii="Tahoma" w:hAnsi="Tahoma" w:cs="Tahoma"/>
          <w:sz w:val="24"/>
          <w:szCs w:val="24"/>
        </w:rPr>
      </w:pPr>
      <w:r w:rsidRPr="000D1011">
        <w:rPr>
          <w:rFonts w:ascii="Tahoma" w:hAnsi="Tahoma" w:cs="Tahoma"/>
          <w:sz w:val="24"/>
          <w:szCs w:val="24"/>
        </w:rPr>
        <w:t>Indikatoryang digunakan untuk pembatalan Perda dan Perkada tersebut adalah:</w:t>
      </w:r>
    </w:p>
    <w:p w:rsidR="00E55DDD" w:rsidRPr="000D1011" w:rsidRDefault="00E55DDD" w:rsidP="00E55DDD">
      <w:pPr>
        <w:numPr>
          <w:ilvl w:val="0"/>
          <w:numId w:val="2"/>
        </w:numPr>
        <w:spacing w:before="120" w:after="0"/>
        <w:ind w:left="401" w:hanging="360"/>
        <w:jc w:val="both"/>
        <w:rPr>
          <w:rFonts w:ascii="Tahoma" w:hAnsi="Tahoma" w:cs="Tahoma"/>
          <w:sz w:val="24"/>
          <w:szCs w:val="24"/>
        </w:rPr>
      </w:pPr>
      <w:r w:rsidRPr="000D1011">
        <w:rPr>
          <w:rFonts w:ascii="Tahoma" w:hAnsi="Tahoma" w:cs="Tahoma"/>
          <w:sz w:val="24"/>
          <w:szCs w:val="24"/>
        </w:rPr>
        <w:t>Bertentangan dengan ketentuan peraturan perundang-undangan yang lebih tinggi, kepentingan umum dan/atau kesusilaan.</w:t>
      </w:r>
    </w:p>
    <w:p w:rsidR="00A27803" w:rsidRPr="000D1011" w:rsidRDefault="00A27803" w:rsidP="00E55DDD">
      <w:pPr>
        <w:numPr>
          <w:ilvl w:val="0"/>
          <w:numId w:val="2"/>
        </w:numPr>
        <w:spacing w:before="120" w:after="0"/>
        <w:ind w:left="401" w:hanging="360"/>
        <w:jc w:val="both"/>
        <w:rPr>
          <w:rFonts w:ascii="Tahoma" w:hAnsi="Tahoma" w:cs="Tahoma"/>
          <w:sz w:val="24"/>
          <w:szCs w:val="24"/>
        </w:rPr>
      </w:pPr>
      <w:r w:rsidRPr="000D1011">
        <w:rPr>
          <w:rFonts w:ascii="Tahoma" w:hAnsi="Tahoma" w:cs="Tahoma"/>
          <w:sz w:val="24"/>
          <w:szCs w:val="24"/>
        </w:rPr>
        <w:t>Adanya pengalihan kewenangan urusan pemerintahan sebagaimana ditetapkan dalam UU. Nomor 23 Tahun 2014;</w:t>
      </w:r>
    </w:p>
    <w:p w:rsidR="00A27803" w:rsidRPr="000D1011" w:rsidRDefault="00A27803" w:rsidP="00E55DDD">
      <w:pPr>
        <w:numPr>
          <w:ilvl w:val="0"/>
          <w:numId w:val="2"/>
        </w:numPr>
        <w:spacing w:before="120" w:after="0"/>
        <w:ind w:left="401" w:hanging="360"/>
        <w:jc w:val="both"/>
        <w:rPr>
          <w:rFonts w:ascii="Tahoma" w:hAnsi="Tahoma" w:cs="Tahoma"/>
          <w:sz w:val="24"/>
          <w:szCs w:val="24"/>
        </w:rPr>
      </w:pPr>
      <w:r w:rsidRPr="000D1011">
        <w:rPr>
          <w:rFonts w:ascii="Tahoma" w:hAnsi="Tahoma" w:cs="Tahoma"/>
          <w:sz w:val="24"/>
          <w:szCs w:val="24"/>
        </w:rPr>
        <w:lastRenderedPageBreak/>
        <w:t xml:space="preserve">Adanya Keputusan Mahkamah Konstitusi: </w:t>
      </w:r>
    </w:p>
    <w:p w:rsidR="00A27803" w:rsidRPr="000D1011" w:rsidRDefault="00A27803" w:rsidP="00E55DDD">
      <w:pPr>
        <w:numPr>
          <w:ilvl w:val="0"/>
          <w:numId w:val="3"/>
        </w:numPr>
        <w:spacing w:before="120" w:after="0"/>
        <w:ind w:left="761" w:hanging="294"/>
        <w:jc w:val="both"/>
        <w:rPr>
          <w:rFonts w:ascii="Tahoma" w:hAnsi="Tahoma" w:cs="Tahoma"/>
          <w:sz w:val="24"/>
          <w:szCs w:val="24"/>
        </w:rPr>
      </w:pPr>
      <w:r w:rsidRPr="000D1011">
        <w:rPr>
          <w:rFonts w:ascii="Tahoma" w:hAnsi="Tahoma" w:cs="Tahoma"/>
          <w:sz w:val="24"/>
          <w:szCs w:val="24"/>
        </w:rPr>
        <w:t>Nomor 85/PUU-XI/2013 tentang Permohonan Pengujian Undang-Undang Nomor 7 tahun 2004 tentang Sumber Daya Air;</w:t>
      </w:r>
    </w:p>
    <w:p w:rsidR="00A27803" w:rsidRPr="000D1011" w:rsidRDefault="00A27803" w:rsidP="00E55DDD">
      <w:pPr>
        <w:numPr>
          <w:ilvl w:val="0"/>
          <w:numId w:val="3"/>
        </w:numPr>
        <w:spacing w:before="120" w:after="0"/>
        <w:ind w:left="761" w:hanging="294"/>
        <w:jc w:val="both"/>
        <w:rPr>
          <w:rFonts w:ascii="Tahoma" w:hAnsi="Tahoma" w:cs="Tahoma"/>
          <w:sz w:val="24"/>
          <w:szCs w:val="24"/>
        </w:rPr>
      </w:pPr>
      <w:r w:rsidRPr="000D1011">
        <w:rPr>
          <w:rFonts w:ascii="Tahoma" w:hAnsi="Tahoma" w:cs="Tahoma"/>
          <w:sz w:val="24"/>
          <w:szCs w:val="24"/>
        </w:rPr>
        <w:t>Nomor 46/PUU-XII/2014 tentang Permohonan Pengujian Pasal 124 Undang-Undang Nomor 28 Tahun 2009 tentang Pajak Daerah dan Retribusi Daerah terkait tarif retribusi pengendalian menara telekomunikasi maksimal 2% dari NJOP; dan</w:t>
      </w:r>
    </w:p>
    <w:p w:rsidR="00A27803" w:rsidRPr="00E55DDD" w:rsidRDefault="00A27803" w:rsidP="00E55DDD">
      <w:pPr>
        <w:numPr>
          <w:ilvl w:val="0"/>
          <w:numId w:val="3"/>
        </w:numPr>
        <w:spacing w:before="120" w:after="0"/>
        <w:ind w:left="761" w:hanging="294"/>
        <w:jc w:val="both"/>
        <w:rPr>
          <w:rFonts w:ascii="Tahoma" w:hAnsi="Tahoma" w:cs="Tahoma"/>
          <w:sz w:val="24"/>
          <w:szCs w:val="24"/>
        </w:rPr>
      </w:pPr>
      <w:r w:rsidRPr="000D1011">
        <w:rPr>
          <w:rFonts w:ascii="Tahoma" w:hAnsi="Tahoma" w:cs="Tahoma"/>
          <w:spacing w:val="-4"/>
          <w:sz w:val="24"/>
          <w:szCs w:val="24"/>
        </w:rPr>
        <w:t>Nomor 3/PUU-XIII/2015 tentang Permohonan Pengujian Undang-Undang Nomor 21 Tahun 2009 tentang Lalu Lintas dan Angkutan Jalan, terkait aturan pengelompokan alat berat ke dalam kendaraan bermotor</w:t>
      </w:r>
      <w:r w:rsidRPr="000D1011">
        <w:rPr>
          <w:rFonts w:ascii="Tahoma" w:hAnsi="Tahoma" w:cs="Tahoma"/>
          <w:sz w:val="24"/>
          <w:szCs w:val="24"/>
        </w:rPr>
        <w:t>.</w:t>
      </w:r>
    </w:p>
    <w:p w:rsidR="00E55DDD" w:rsidRPr="000D1011" w:rsidRDefault="00E55DDD" w:rsidP="00E55DDD">
      <w:pPr>
        <w:spacing w:before="120" w:after="0"/>
        <w:ind w:left="761"/>
        <w:jc w:val="both"/>
        <w:rPr>
          <w:rFonts w:ascii="Tahoma" w:hAnsi="Tahoma" w:cs="Tahoma"/>
          <w:sz w:val="24"/>
          <w:szCs w:val="24"/>
        </w:rPr>
      </w:pPr>
    </w:p>
    <w:p w:rsidR="009E79EF" w:rsidRPr="00E55DDD" w:rsidRDefault="00E55DDD" w:rsidP="00E55DDD">
      <w:pPr>
        <w:jc w:val="center"/>
        <w:rPr>
          <w:lang w:val="en-US"/>
        </w:rPr>
      </w:pPr>
      <w:r>
        <w:rPr>
          <w:lang w:val="en-US"/>
        </w:rPr>
        <w:t>__________________________</w:t>
      </w:r>
    </w:p>
    <w:sectPr w:rsidR="009E79EF" w:rsidRPr="00E55DDD" w:rsidSect="009E79E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2A4AA1"/>
    <w:multiLevelType w:val="hybridMultilevel"/>
    <w:tmpl w:val="64C44BF0"/>
    <w:lvl w:ilvl="0" w:tplc="99689348">
      <w:start w:val="1"/>
      <w:numFmt w:val="lowerLetter"/>
      <w:lvlText w:val="%1."/>
      <w:lvlJc w:val="left"/>
      <w:pPr>
        <w:ind w:left="786" w:hanging="360"/>
      </w:pPr>
      <w:rPr>
        <w:rFonts w:hint="default"/>
        <w:b w:val="0"/>
        <w:sz w:val="26"/>
        <w:szCs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24F17074"/>
    <w:multiLevelType w:val="hybridMultilevel"/>
    <w:tmpl w:val="C172B40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
    <w:nsid w:val="5AB6457A"/>
    <w:multiLevelType w:val="hybridMultilevel"/>
    <w:tmpl w:val="40624FB6"/>
    <w:lvl w:ilvl="0" w:tplc="0409000F">
      <w:start w:val="1"/>
      <w:numFmt w:val="decimal"/>
      <w:lvlText w:val="%1."/>
      <w:lvlJc w:val="left"/>
      <w:pPr>
        <w:ind w:left="1288" w:hanging="720"/>
      </w:pPr>
      <w:rPr>
        <w:rFonts w:hint="default"/>
        <w:b w:val="0"/>
        <w:sz w:val="24"/>
        <w:szCs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A27803"/>
    <w:rsid w:val="009E79EF"/>
    <w:rsid w:val="00A27803"/>
    <w:rsid w:val="00D941A2"/>
    <w:rsid w:val="00E55D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803"/>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27803"/>
    <w:pPr>
      <w:spacing w:after="0" w:line="240" w:lineRule="auto"/>
      <w:ind w:left="-43" w:right="-43"/>
      <w:jc w:val="both"/>
    </w:pPr>
    <w:rPr>
      <w:rFonts w:ascii="Courier New" w:eastAsia="Times New Roman" w:hAnsi="Courier New" w:cs="Times New Roman"/>
      <w:bCs/>
      <w:kern w:val="16"/>
      <w:sz w:val="20"/>
      <w:szCs w:val="20"/>
      <w:lang/>
    </w:rPr>
  </w:style>
  <w:style w:type="character" w:customStyle="1" w:styleId="PlainTextChar">
    <w:name w:val="Plain Text Char"/>
    <w:basedOn w:val="DefaultParagraphFont"/>
    <w:link w:val="PlainText"/>
    <w:uiPriority w:val="99"/>
    <w:rsid w:val="00A27803"/>
    <w:rPr>
      <w:rFonts w:ascii="Courier New" w:eastAsia="Times New Roman" w:hAnsi="Courier New" w:cs="Times New Roman"/>
      <w:bCs/>
      <w:kern w:val="16"/>
      <w:sz w:val="20"/>
      <w:szCs w:val="20"/>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2017-02-20T08:13:00Z</dcterms:created>
  <dcterms:modified xsi:type="dcterms:W3CDTF">2017-02-20T08:37:00Z</dcterms:modified>
</cp:coreProperties>
</file>